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8" w:rsidRDefault="005E54D6" w:rsidP="005E5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4D6">
        <w:rPr>
          <w:rFonts w:ascii="Times New Roman" w:hAnsi="Times New Roman" w:cs="Times New Roman"/>
          <w:sz w:val="24"/>
          <w:szCs w:val="24"/>
        </w:rPr>
        <w:t>ХИМИЧЕСКАЯ ПЕРЕРАБОТКА ИЗВЕСТЬСОДЕРЖАЩИХ ЗОЛ</w:t>
      </w:r>
    </w:p>
    <w:p w:rsidR="005E54D6" w:rsidRDefault="005E54D6" w:rsidP="005E5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1012">
        <w:rPr>
          <w:rFonts w:ascii="Times New Roman" w:hAnsi="Times New Roman" w:cs="Times New Roman"/>
          <w:sz w:val="24"/>
          <w:szCs w:val="24"/>
        </w:rPr>
        <w:t>Краткая информация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12BE" w:rsidRDefault="005E54D6" w:rsidP="005E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сжигании ископаемых углей остается не</w:t>
      </w:r>
      <w:r w:rsidR="00D21012">
        <w:rPr>
          <w:rFonts w:ascii="Times New Roman" w:hAnsi="Times New Roman" w:cs="Times New Roman"/>
          <w:sz w:val="24"/>
          <w:szCs w:val="24"/>
        </w:rPr>
        <w:t>органический продукт – золошлак</w:t>
      </w:r>
      <w:r>
        <w:rPr>
          <w:rFonts w:ascii="Times New Roman" w:hAnsi="Times New Roman" w:cs="Times New Roman"/>
          <w:sz w:val="24"/>
          <w:szCs w:val="24"/>
        </w:rPr>
        <w:t>, представляющий, в большинстве случаев, обожженное глиняное вещество, состоящее из оксидов кремния и алюминия с примесями железа и некоторых других соединений. Однако, ряд углей, в частности Канско-Ачинские, помимо алюмосиликатов содержат значительное количество извести (СаО), что позволяет рассматривать такие золошлаки</w:t>
      </w:r>
      <w:r w:rsidR="00A112BE">
        <w:rPr>
          <w:rFonts w:ascii="Times New Roman" w:hAnsi="Times New Roman" w:cs="Times New Roman"/>
          <w:sz w:val="24"/>
          <w:szCs w:val="24"/>
        </w:rPr>
        <w:t xml:space="preserve"> как сырье для многоплановой гидрохимической переработки.</w:t>
      </w:r>
    </w:p>
    <w:p w:rsidR="00A112BE" w:rsidRDefault="00A112BE" w:rsidP="005E5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исследования, выполненные в НИИСК в части обработки известьсодержащих  золошлаков серной кислотой дали следующие результаты:</w:t>
      </w:r>
      <w:r w:rsidR="005E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D6" w:rsidRDefault="0074680A" w:rsidP="0074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12BE">
        <w:rPr>
          <w:rFonts w:ascii="Times New Roman" w:hAnsi="Times New Roman" w:cs="Times New Roman"/>
          <w:sz w:val="24"/>
          <w:szCs w:val="24"/>
        </w:rPr>
        <w:t xml:space="preserve">ксиды золошлаков , за исключением </w:t>
      </w:r>
      <w:r w:rsidR="00A112B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A112BE"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2BE" w:rsidRPr="00A112BE">
        <w:rPr>
          <w:rFonts w:ascii="Times New Roman" w:hAnsi="Times New Roman" w:cs="Times New Roman"/>
          <w:sz w:val="24"/>
          <w:szCs w:val="24"/>
        </w:rPr>
        <w:t>,</w:t>
      </w:r>
      <w:r w:rsidR="00A112BE">
        <w:rPr>
          <w:rFonts w:ascii="Times New Roman" w:hAnsi="Times New Roman" w:cs="Times New Roman"/>
          <w:sz w:val="24"/>
          <w:szCs w:val="24"/>
        </w:rPr>
        <w:t xml:space="preserve"> энергично взаимодействуют с раство</w:t>
      </w:r>
      <w:r w:rsidR="00540EAA">
        <w:rPr>
          <w:rFonts w:ascii="Times New Roman" w:hAnsi="Times New Roman" w:cs="Times New Roman"/>
          <w:sz w:val="24"/>
          <w:szCs w:val="24"/>
        </w:rPr>
        <w:t>ром серной кислоты (концентрация</w:t>
      </w:r>
      <w:r w:rsidR="00A112BE">
        <w:rPr>
          <w:rFonts w:ascii="Times New Roman" w:hAnsi="Times New Roman" w:cs="Times New Roman"/>
          <w:sz w:val="24"/>
          <w:szCs w:val="24"/>
        </w:rPr>
        <w:t xml:space="preserve"> 75…80%) с образованием сульфатов  алюминия</w:t>
      </w:r>
      <w:r w:rsidR="00A112BE" w:rsidRPr="00A112BE">
        <w:rPr>
          <w:rFonts w:ascii="Times New Roman" w:hAnsi="Times New Roman" w:cs="Times New Roman"/>
          <w:sz w:val="24"/>
          <w:szCs w:val="24"/>
        </w:rPr>
        <w:t xml:space="preserve"> </w:t>
      </w:r>
      <w:r w:rsidR="00A112B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112BE"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2BE" w:rsidRPr="00A112BE">
        <w:rPr>
          <w:rFonts w:ascii="Times New Roman" w:hAnsi="Times New Roman" w:cs="Times New Roman"/>
          <w:sz w:val="24"/>
          <w:szCs w:val="24"/>
        </w:rPr>
        <w:t>(</w:t>
      </w:r>
      <w:r w:rsidR="00A112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112BE"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112BE" w:rsidRPr="00A112BE">
        <w:rPr>
          <w:rFonts w:ascii="Times New Roman" w:hAnsi="Times New Roman" w:cs="Times New Roman"/>
          <w:sz w:val="24"/>
          <w:szCs w:val="24"/>
        </w:rPr>
        <w:t>)</w:t>
      </w:r>
      <w:r w:rsidR="00A112BE" w:rsidRPr="00A112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74680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112BE">
        <w:rPr>
          <w:rFonts w:ascii="Times New Roman" w:hAnsi="Times New Roman" w:cs="Times New Roman"/>
          <w:sz w:val="24"/>
          <w:szCs w:val="24"/>
        </w:rPr>
        <w:t xml:space="preserve"> , железа</w:t>
      </w:r>
      <w:r w:rsidRPr="0074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12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12BE">
        <w:rPr>
          <w:rFonts w:ascii="Times New Roman" w:hAnsi="Times New Roman" w:cs="Times New Roman"/>
          <w:sz w:val="24"/>
          <w:szCs w:val="24"/>
        </w:rPr>
        <w:t>)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="0049086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112BE">
        <w:rPr>
          <w:rFonts w:ascii="Times New Roman" w:hAnsi="Times New Roman" w:cs="Times New Roman"/>
          <w:sz w:val="24"/>
          <w:szCs w:val="24"/>
        </w:rPr>
        <w:t xml:space="preserve">, </w:t>
      </w:r>
      <w:r w:rsidRPr="0074680A">
        <w:rPr>
          <w:rFonts w:ascii="Times New Roman" w:hAnsi="Times New Roman" w:cs="Times New Roman"/>
          <w:sz w:val="24"/>
          <w:szCs w:val="24"/>
        </w:rPr>
        <w:t xml:space="preserve"> </w:t>
      </w:r>
      <w:r w:rsidR="00A112BE">
        <w:rPr>
          <w:rFonts w:ascii="Times New Roman" w:hAnsi="Times New Roman" w:cs="Times New Roman"/>
          <w:sz w:val="24"/>
          <w:szCs w:val="24"/>
        </w:rPr>
        <w:t>магния</w:t>
      </w:r>
      <w:r w:rsidRPr="0074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Pr="007468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4680A">
        <w:rPr>
          <w:rFonts w:ascii="Times New Roman" w:hAnsi="Times New Roman" w:cs="Times New Roman"/>
          <w:sz w:val="24"/>
          <w:szCs w:val="24"/>
        </w:rPr>
        <w:t xml:space="preserve"> </w:t>
      </w:r>
      <w:r w:rsidR="00A112BE">
        <w:rPr>
          <w:rFonts w:ascii="Times New Roman" w:hAnsi="Times New Roman" w:cs="Times New Roman"/>
          <w:sz w:val="24"/>
          <w:szCs w:val="24"/>
        </w:rPr>
        <w:t>, кальция</w:t>
      </w:r>
      <w:r w:rsidRPr="0074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Pr="007468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112BE">
        <w:rPr>
          <w:rFonts w:ascii="Times New Roman" w:hAnsi="Times New Roman" w:cs="Times New Roman"/>
          <w:sz w:val="24"/>
          <w:szCs w:val="24"/>
        </w:rPr>
        <w:t>;</w:t>
      </w:r>
    </w:p>
    <w:p w:rsidR="0074680A" w:rsidRDefault="0074680A" w:rsidP="0074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сульфатов (алюминия, желе</w:t>
      </w:r>
      <w:r w:rsidR="0049086D">
        <w:rPr>
          <w:rFonts w:ascii="Times New Roman" w:hAnsi="Times New Roman" w:cs="Times New Roman"/>
          <w:sz w:val="24"/>
          <w:szCs w:val="24"/>
        </w:rPr>
        <w:t>за, магния) переходит в раствор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другая часть (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сульфаты кальция) остаются в твердом остатке реакции;</w:t>
      </w:r>
    </w:p>
    <w:p w:rsidR="006E3BDE" w:rsidRDefault="0074680A" w:rsidP="0074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BDE">
        <w:rPr>
          <w:rFonts w:ascii="Times New Roman" w:hAnsi="Times New Roman" w:cs="Times New Roman"/>
          <w:sz w:val="24"/>
          <w:szCs w:val="24"/>
        </w:rPr>
        <w:t>раствор</w:t>
      </w:r>
      <w:r w:rsidR="00D21012">
        <w:rPr>
          <w:rFonts w:ascii="Times New Roman" w:hAnsi="Times New Roman" w:cs="Times New Roman"/>
          <w:sz w:val="24"/>
          <w:szCs w:val="24"/>
        </w:rPr>
        <w:t>н</w:t>
      </w:r>
      <w:r w:rsidRPr="006E3BDE">
        <w:rPr>
          <w:rFonts w:ascii="Times New Roman" w:hAnsi="Times New Roman" w:cs="Times New Roman"/>
          <w:sz w:val="24"/>
          <w:szCs w:val="24"/>
        </w:rPr>
        <w:t>ая часть сульфатов представляет смесь фл</w:t>
      </w:r>
      <w:r w:rsidR="006E3BDE" w:rsidRPr="006E3BDE">
        <w:rPr>
          <w:rFonts w:ascii="Times New Roman" w:hAnsi="Times New Roman" w:cs="Times New Roman"/>
          <w:sz w:val="24"/>
          <w:szCs w:val="24"/>
        </w:rPr>
        <w:t>о</w:t>
      </w:r>
      <w:r w:rsidRPr="006E3BDE">
        <w:rPr>
          <w:rFonts w:ascii="Times New Roman" w:hAnsi="Times New Roman" w:cs="Times New Roman"/>
          <w:sz w:val="24"/>
          <w:szCs w:val="24"/>
        </w:rPr>
        <w:t xml:space="preserve">кулянтов, которые находят широкое применение, </w:t>
      </w:r>
      <w:r w:rsidR="006E3BDE" w:rsidRPr="006E3BDE">
        <w:rPr>
          <w:rFonts w:ascii="Times New Roman" w:hAnsi="Times New Roman" w:cs="Times New Roman"/>
          <w:sz w:val="24"/>
          <w:szCs w:val="24"/>
        </w:rPr>
        <w:t>например, при очистке сточных вод канализац</w:t>
      </w:r>
      <w:r w:rsidR="00D21012">
        <w:rPr>
          <w:rFonts w:ascii="Times New Roman" w:hAnsi="Times New Roman" w:cs="Times New Roman"/>
          <w:sz w:val="24"/>
          <w:szCs w:val="24"/>
        </w:rPr>
        <w:t xml:space="preserve">ионных коллекторов. </w:t>
      </w:r>
      <w:r w:rsidR="002B4AFC">
        <w:rPr>
          <w:rFonts w:ascii="Times New Roman" w:hAnsi="Times New Roman" w:cs="Times New Roman"/>
          <w:sz w:val="24"/>
          <w:szCs w:val="24"/>
        </w:rPr>
        <w:t xml:space="preserve"> </w:t>
      </w:r>
      <w:r w:rsidR="00D21012">
        <w:rPr>
          <w:rFonts w:ascii="Times New Roman" w:hAnsi="Times New Roman" w:cs="Times New Roman"/>
          <w:sz w:val="24"/>
          <w:szCs w:val="24"/>
        </w:rPr>
        <w:t>Т</w:t>
      </w:r>
      <w:r w:rsidR="002B4AFC">
        <w:rPr>
          <w:rFonts w:ascii="Times New Roman" w:hAnsi="Times New Roman" w:cs="Times New Roman"/>
          <w:sz w:val="24"/>
          <w:szCs w:val="24"/>
        </w:rPr>
        <w:t>вердый оста</w:t>
      </w:r>
      <w:r w:rsidR="006E3BDE" w:rsidRPr="006E3BDE">
        <w:rPr>
          <w:rFonts w:ascii="Times New Roman" w:hAnsi="Times New Roman" w:cs="Times New Roman"/>
          <w:sz w:val="24"/>
          <w:szCs w:val="24"/>
        </w:rPr>
        <w:t xml:space="preserve">ток по составу близок к гипсовому камню, состоящему из </w:t>
      </w:r>
      <w:r w:rsidR="006E3BD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6E3BDE"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3B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E3BDE">
        <w:rPr>
          <w:rFonts w:ascii="Times New Roman" w:hAnsi="Times New Roman" w:cs="Times New Roman"/>
          <w:sz w:val="24"/>
          <w:szCs w:val="24"/>
        </w:rPr>
        <w:t xml:space="preserve">и </w:t>
      </w:r>
      <w:r w:rsidR="006E3BDE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="006E3BDE"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E3BDE"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="006E3BDE" w:rsidRPr="0074680A">
        <w:rPr>
          <w:rFonts w:ascii="Times New Roman" w:hAnsi="Times New Roman" w:cs="Times New Roman"/>
          <w:sz w:val="24"/>
          <w:szCs w:val="24"/>
        </w:rPr>
        <w:t>2</w:t>
      </w:r>
      <w:r w:rsidR="006E3B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E3BDE"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3BD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4680A" w:rsidRDefault="006E3BDE" w:rsidP="006E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продуктов гидрохимической обработки золошлаков и расход серной кислоты на процесс зависит от химического состава золошлаков и могут быть рассчитаны по достаточно простой методике, базирующейся на классических постулатах неорганической химии.</w:t>
      </w:r>
    </w:p>
    <w:p w:rsidR="006E3BDE" w:rsidRDefault="00992F33" w:rsidP="006E3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гидрохимической перераб</w:t>
      </w:r>
      <w:r w:rsidR="003C6C03">
        <w:rPr>
          <w:rFonts w:ascii="Times New Roman" w:hAnsi="Times New Roman" w:cs="Times New Roman"/>
          <w:sz w:val="24"/>
          <w:szCs w:val="24"/>
        </w:rPr>
        <w:t>отки золошлака от сжигания буро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C6C03">
        <w:rPr>
          <w:rFonts w:ascii="Times New Roman" w:hAnsi="Times New Roman" w:cs="Times New Roman"/>
          <w:sz w:val="24"/>
          <w:szCs w:val="24"/>
        </w:rPr>
        <w:t xml:space="preserve"> угля Назаровского разреза.</w:t>
      </w:r>
    </w:p>
    <w:p w:rsidR="003C6C03" w:rsidRDefault="003C6C03" w:rsidP="003C6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золошлака:</w:t>
      </w:r>
    </w:p>
    <w:tbl>
      <w:tblPr>
        <w:tblStyle w:val="a4"/>
        <w:tblW w:w="1828" w:type="pct"/>
        <w:tblInd w:w="1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36"/>
      </w:tblGrid>
      <w:tr w:rsidR="003C6C03" w:rsidTr="003C6C03">
        <w:tc>
          <w:tcPr>
            <w:tcW w:w="2519" w:type="pct"/>
          </w:tcPr>
          <w:p w:rsid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A112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3C6C03" w:rsidTr="003C6C03">
        <w:tc>
          <w:tcPr>
            <w:tcW w:w="2519" w:type="pct"/>
          </w:tcPr>
          <w:p w:rsid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A112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C6C03" w:rsidTr="003C6C03">
        <w:tc>
          <w:tcPr>
            <w:tcW w:w="2519" w:type="pct"/>
          </w:tcPr>
          <w:p w:rsid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468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3C6C03" w:rsidTr="003C6C03">
        <w:tc>
          <w:tcPr>
            <w:tcW w:w="2519" w:type="pct"/>
          </w:tcPr>
          <w:p w:rsid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C6C03" w:rsidTr="003C6C03">
        <w:tc>
          <w:tcPr>
            <w:tcW w:w="2519" w:type="pct"/>
          </w:tcPr>
          <w:p w:rsid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C6C03" w:rsidTr="003C6C03">
        <w:tc>
          <w:tcPr>
            <w:tcW w:w="2519" w:type="pct"/>
          </w:tcPr>
          <w:p w:rsidR="003C6C03" w:rsidRPr="003C6C03" w:rsidRDefault="003C6C03" w:rsidP="003C6C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81" w:type="pct"/>
            <w:vAlign w:val="center"/>
          </w:tcPr>
          <w:p w:rsidR="003C6C03" w:rsidRDefault="003C6C03" w:rsidP="003C6C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3C6C03" w:rsidRDefault="003C6C03" w:rsidP="003C6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C03" w:rsidRDefault="003C6C03" w:rsidP="00DC29D7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Порошок золошлака с остаточной влажностью 5% затворяется раствором серной кислоты, концентрация 75%.</w:t>
      </w:r>
    </w:p>
    <w:p w:rsidR="003C6C03" w:rsidRDefault="003C6C03" w:rsidP="00DC29D7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Реакция осуществляется при непрерывном перемешивании на песчаной бане. По мере загустевания массы добавляется </w:t>
      </w:r>
      <w:r w:rsidR="009D19AD">
        <w:rPr>
          <w:rFonts w:ascii="Times New Roman" w:hAnsi="Times New Roman" w:cs="Times New Roman"/>
          <w:sz w:val="24"/>
          <w:szCs w:val="24"/>
        </w:rPr>
        <w:t xml:space="preserve"> некоторое количество воды. Реакция считается завершенной при достижении в реакционной массе рН близкой к 7.</w:t>
      </w:r>
    </w:p>
    <w:p w:rsidR="009D19AD" w:rsidRDefault="009D19AD" w:rsidP="00DC29D7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реакционную массу (густое вязкое состояние) добавляется количество воды</w:t>
      </w:r>
      <w:r w:rsidR="00490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фильтрацию.</w:t>
      </w:r>
    </w:p>
    <w:p w:rsidR="009D19AD" w:rsidRDefault="009D19AD" w:rsidP="00DC29D7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фильтрации в фильтрате оказались растворимые новообразования (сульфаты алюминия, железа, магния и небольшое количество квасцов), на фильтре смесь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43C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сульфаты кальция.</w:t>
      </w:r>
    </w:p>
    <w:p w:rsidR="009D19AD" w:rsidRDefault="009D19AD" w:rsidP="00DC29D7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серной кислоты, необходимой для реакции, рассчитывается на основе стехиометрических уравнений:</w:t>
      </w:r>
    </w:p>
    <w:p w:rsidR="001D0AE2" w:rsidRDefault="009D19AD" w:rsidP="007B0FAA">
      <w:pPr>
        <w:pStyle w:val="a3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C143C1">
        <w:rPr>
          <w:rFonts w:ascii="Times New Roman" w:hAnsi="Times New Roman" w:cs="Times New Roman"/>
          <w:sz w:val="24"/>
          <w:szCs w:val="24"/>
        </w:rPr>
        <w:t xml:space="preserve"> 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1D0AE2" w:rsidRPr="001D0AE2">
        <w:rPr>
          <w:rFonts w:ascii="Times New Roman" w:hAnsi="Times New Roman" w:cs="Times New Roman"/>
          <w:sz w:val="24"/>
          <w:szCs w:val="24"/>
        </w:rPr>
        <w:t>Н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1D0AE2">
        <w:rPr>
          <w:rFonts w:ascii="Times New Roman" w:hAnsi="Times New Roman" w:cs="Times New Roman"/>
          <w:sz w:val="24"/>
          <w:szCs w:val="24"/>
        </w:rPr>
        <w:t>пН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>
        <w:rPr>
          <w:rFonts w:ascii="Times New Roman" w:hAnsi="Times New Roman" w:cs="Times New Roman"/>
          <w:sz w:val="24"/>
          <w:szCs w:val="24"/>
        </w:rPr>
        <w:t>О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3* 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="001D0AE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D0AE2">
        <w:rPr>
          <w:rFonts w:ascii="Times New Roman" w:hAnsi="Times New Roman" w:cs="Times New Roman"/>
          <w:sz w:val="24"/>
          <w:szCs w:val="24"/>
        </w:rPr>
        <w:t>Н</w:t>
      </w:r>
      <w:r w:rsidR="001D0AE2"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0AE2">
        <w:rPr>
          <w:rFonts w:ascii="Times New Roman" w:hAnsi="Times New Roman" w:cs="Times New Roman"/>
          <w:sz w:val="24"/>
          <w:szCs w:val="24"/>
        </w:rPr>
        <w:t>О</w:t>
      </w:r>
      <w:r w:rsidR="001D0AE2"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19AD" w:rsidRDefault="001D0AE2" w:rsidP="007B0FAA">
      <w:pPr>
        <w:pStyle w:val="a3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1D0AE2">
        <w:rPr>
          <w:rFonts w:ascii="Times New Roman" w:hAnsi="Times New Roman" w:cs="Times New Roman"/>
          <w:sz w:val="24"/>
          <w:szCs w:val="24"/>
        </w:rPr>
        <w:t>Н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пН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Fe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* 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1D0AE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A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B0FAA" w:rsidRPr="00C143C1" w:rsidRDefault="007B0FAA" w:rsidP="007B0FAA">
      <w:pPr>
        <w:pStyle w:val="a3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D0AE2">
        <w:rPr>
          <w:rFonts w:ascii="Times New Roman" w:hAnsi="Times New Roman" w:cs="Times New Roman"/>
          <w:sz w:val="24"/>
          <w:szCs w:val="24"/>
        </w:rPr>
        <w:t>Н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пН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* </w:t>
      </w:r>
      <w:r w:rsidRPr="00C143C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43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B0FAA" w:rsidRDefault="007B0FAA" w:rsidP="007B0FAA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 w:rsidRPr="00C14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0FAA">
        <w:rPr>
          <w:rFonts w:ascii="Times New Roman" w:hAnsi="Times New Roman" w:cs="Times New Roman"/>
          <w:sz w:val="24"/>
          <w:szCs w:val="24"/>
        </w:rPr>
        <w:t>СаО + Н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FA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B0FAA">
        <w:rPr>
          <w:rFonts w:ascii="Times New Roman" w:hAnsi="Times New Roman" w:cs="Times New Roman"/>
          <w:sz w:val="24"/>
          <w:szCs w:val="24"/>
        </w:rPr>
        <w:t>+ пН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FAA">
        <w:rPr>
          <w:rFonts w:ascii="Times New Roman" w:hAnsi="Times New Roman" w:cs="Times New Roman"/>
          <w:sz w:val="24"/>
          <w:szCs w:val="24"/>
        </w:rPr>
        <w:t xml:space="preserve">О = </w:t>
      </w:r>
      <w:r w:rsidRPr="007B0FAA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 xml:space="preserve">4 * </w:t>
      </w:r>
      <w:r w:rsidRPr="007B0FAA">
        <w:rPr>
          <w:rFonts w:ascii="Times New Roman" w:hAnsi="Times New Roman" w:cs="Times New Roman"/>
          <w:sz w:val="24"/>
          <w:szCs w:val="24"/>
        </w:rPr>
        <w:t>2</w:t>
      </w:r>
      <w:r w:rsidRPr="007B0F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F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0FAA">
        <w:rPr>
          <w:rFonts w:ascii="Times New Roman" w:hAnsi="Times New Roman" w:cs="Times New Roman"/>
          <w:sz w:val="24"/>
          <w:szCs w:val="24"/>
        </w:rPr>
        <w:t xml:space="preserve"> 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B0FAA" w:rsidRPr="002B4AFC" w:rsidRDefault="007B0FAA" w:rsidP="007B0FAA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</w:p>
    <w:p w:rsidR="007B0FAA" w:rsidRPr="00DC29D7" w:rsidRDefault="007B0FAA" w:rsidP="00DC29D7">
      <w:pPr>
        <w:ind w:left="709"/>
        <w:rPr>
          <w:rFonts w:ascii="Times New Roman" w:hAnsi="Times New Roman" w:cs="Times New Roman"/>
          <w:sz w:val="24"/>
          <w:szCs w:val="24"/>
        </w:rPr>
      </w:pPr>
      <w:r w:rsidRPr="00DC29D7">
        <w:rPr>
          <w:rFonts w:ascii="Times New Roman" w:hAnsi="Times New Roman" w:cs="Times New Roman"/>
          <w:sz w:val="24"/>
          <w:szCs w:val="24"/>
        </w:rPr>
        <w:t>Если количество оксидов принято согласно химического состава золошлака, то выход продуктов реакции следующий, кг/кг золошлака:</w:t>
      </w:r>
    </w:p>
    <w:tbl>
      <w:tblPr>
        <w:tblStyle w:val="a4"/>
        <w:tblW w:w="3161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977"/>
      </w:tblGrid>
      <w:tr w:rsidR="007B0FAA" w:rsidTr="007B0FAA">
        <w:tc>
          <w:tcPr>
            <w:tcW w:w="2540" w:type="pct"/>
          </w:tcPr>
          <w:p w:rsidR="007B0FAA" w:rsidRDefault="007B0FAA" w:rsidP="007B0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3* 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60" w:type="pct"/>
          </w:tcPr>
          <w:p w:rsidR="007B0FAA" w:rsidRDefault="007B0FAA" w:rsidP="007B0F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B0FAA" w:rsidTr="007B0FAA">
        <w:tc>
          <w:tcPr>
            <w:tcW w:w="2540" w:type="pct"/>
          </w:tcPr>
          <w:p w:rsidR="007B0FAA" w:rsidRDefault="007B0FAA" w:rsidP="007B0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* 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 w:rsidRPr="001D0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60" w:type="pct"/>
          </w:tcPr>
          <w:p w:rsidR="007B0FAA" w:rsidRDefault="007B0FAA" w:rsidP="007B0F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0FAA" w:rsidTr="007B0FAA">
        <w:tc>
          <w:tcPr>
            <w:tcW w:w="2540" w:type="pct"/>
          </w:tcPr>
          <w:p w:rsidR="007B0FAA" w:rsidRDefault="007B0FAA" w:rsidP="007B0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r w:rsidRPr="00A112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468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* </w:t>
            </w:r>
            <w:r w:rsidRPr="0074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68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B0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0" w:type="pct"/>
          </w:tcPr>
          <w:p w:rsidR="007B0FAA" w:rsidRDefault="007B0FAA" w:rsidP="007B0F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B0FAA" w:rsidTr="007B0FAA">
        <w:tc>
          <w:tcPr>
            <w:tcW w:w="2540" w:type="pct"/>
          </w:tcPr>
          <w:p w:rsidR="007B0FAA" w:rsidRDefault="007B0FAA" w:rsidP="007B0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r w:rsidRPr="007B0F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* </w:t>
            </w:r>
            <w:r w:rsidRPr="007B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B0F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B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B0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0" w:type="pct"/>
          </w:tcPr>
          <w:p w:rsidR="007B0FAA" w:rsidRDefault="007B0FAA" w:rsidP="007B0F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1,167</w:t>
            </w:r>
          </w:p>
        </w:tc>
      </w:tr>
    </w:tbl>
    <w:p w:rsidR="007B0FAA" w:rsidRDefault="007B0FAA" w:rsidP="007B0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AFC" w:rsidRDefault="002B4AFC" w:rsidP="002B4AFC">
      <w:pPr>
        <w:pStyle w:val="a3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 серной кислоты </w:t>
      </w:r>
      <w:r w:rsidRPr="007B0FAA">
        <w:rPr>
          <w:rFonts w:ascii="Times New Roman" w:hAnsi="Times New Roman" w:cs="Times New Roman"/>
          <w:sz w:val="24"/>
          <w:szCs w:val="24"/>
        </w:rPr>
        <w:t>Н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FA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B0F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пересчете на безводное кристаллическое состояние) – 1 кг/кг  золошлака.</w:t>
      </w:r>
    </w:p>
    <w:p w:rsidR="002B4AFC" w:rsidRDefault="002B4AFC" w:rsidP="002B4AFC">
      <w:pPr>
        <w:pStyle w:val="a3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смеси флокулянтов в кристалл</w:t>
      </w:r>
      <w:r w:rsidR="00D21012">
        <w:rPr>
          <w:rFonts w:ascii="Times New Roman" w:hAnsi="Times New Roman" w:cs="Times New Roman"/>
          <w:sz w:val="24"/>
          <w:szCs w:val="24"/>
        </w:rPr>
        <w:t xml:space="preserve">огидратной </w:t>
      </w:r>
      <w:r>
        <w:rPr>
          <w:rFonts w:ascii="Times New Roman" w:hAnsi="Times New Roman" w:cs="Times New Roman"/>
          <w:sz w:val="24"/>
          <w:szCs w:val="24"/>
        </w:rPr>
        <w:t>форме 1,26 кг.</w:t>
      </w:r>
    </w:p>
    <w:p w:rsidR="002B4AFC" w:rsidRDefault="002B4AFC" w:rsidP="00DC29D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твердого нерастворимого остатка, состоящего из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A112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 xml:space="preserve"> * </w:t>
      </w:r>
      <w:r w:rsidRPr="007468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6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– 1,43 кг/кг золошлака.</w:t>
      </w:r>
    </w:p>
    <w:p w:rsidR="002B4AFC" w:rsidRDefault="002B4AFC" w:rsidP="00DC29D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Твердый остаток по составу и свойствам близок к гипсовому камню 2 </w:t>
      </w:r>
      <w:r w:rsidRPr="002B4AF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сорта (ГОСТ 4013-82 Камень гипсовый для производства стеновых материалов).</w:t>
      </w:r>
    </w:p>
    <w:p w:rsidR="002B4AFC" w:rsidRDefault="002B4AFC" w:rsidP="00297091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</w:p>
    <w:p w:rsidR="0049086D" w:rsidRPr="0049086D" w:rsidRDefault="00706AEB" w:rsidP="00490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5.35pt;margin-top:24.6pt;width:22.8pt;height:0;z-index:251658240" o:connectortype="straight">
            <v:stroke endarrow="block"/>
          </v:shape>
        </w:pict>
      </w:r>
      <w:r w:rsidR="00297091" w:rsidRPr="00297091">
        <w:rPr>
          <w:rFonts w:ascii="Times New Roman" w:hAnsi="Times New Roman" w:cs="Times New Roman"/>
          <w:sz w:val="24"/>
          <w:szCs w:val="24"/>
        </w:rPr>
        <w:t>Ориентировочное условное со</w:t>
      </w:r>
      <w:r w:rsidR="0049086D">
        <w:rPr>
          <w:rFonts w:ascii="Times New Roman" w:hAnsi="Times New Roman" w:cs="Times New Roman"/>
          <w:sz w:val="24"/>
          <w:szCs w:val="24"/>
        </w:rPr>
        <w:t>по</w:t>
      </w:r>
      <w:r w:rsidR="00297091" w:rsidRPr="00297091">
        <w:rPr>
          <w:rFonts w:ascii="Times New Roman" w:hAnsi="Times New Roman" w:cs="Times New Roman"/>
          <w:sz w:val="24"/>
          <w:szCs w:val="24"/>
        </w:rPr>
        <w:t>ставление затрат на обработку 1 кг золошлака с отпускной ценой на полученную товарную продукцию</w:t>
      </w:r>
      <w:r w:rsidR="00C143C1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297091" w:rsidRPr="00297091">
        <w:rPr>
          <w:rFonts w:ascii="Times New Roman" w:hAnsi="Times New Roman" w:cs="Times New Roman"/>
          <w:sz w:val="24"/>
          <w:szCs w:val="24"/>
        </w:rPr>
        <w:t xml:space="preserve">  9 руб.             22,5 руб.</w:t>
      </w:r>
    </w:p>
    <w:p w:rsidR="0049086D" w:rsidRDefault="0049086D" w:rsidP="007B0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гидрохимическая обработка известьсодержащих</w:t>
      </w:r>
      <w:r w:rsidR="00C1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золошлакаов  серной кислотой представляется технически возможной и экологически целесообразной.</w:t>
      </w:r>
    </w:p>
    <w:p w:rsidR="0049086D" w:rsidRDefault="0049086D" w:rsidP="00490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6D" w:rsidRDefault="00D21012" w:rsidP="00490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Аналогичным образом могут использоваться любые другие известьсодержащие отходы и так же отходы добычи известняка, доломита и др. </w:t>
      </w:r>
    </w:p>
    <w:p w:rsidR="0049086D" w:rsidRDefault="0049086D" w:rsidP="00490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6D" w:rsidRDefault="0049086D" w:rsidP="00490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091" w:rsidRDefault="00D21012" w:rsidP="00490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и предложения</w:t>
      </w:r>
      <w:r w:rsidR="00727308">
        <w:rPr>
          <w:rFonts w:ascii="Times New Roman" w:hAnsi="Times New Roman" w:cs="Times New Roman"/>
          <w:sz w:val="24"/>
          <w:szCs w:val="24"/>
        </w:rPr>
        <w:t xml:space="preserve"> </w:t>
      </w:r>
      <w:r w:rsidR="00290635">
        <w:rPr>
          <w:rFonts w:ascii="Times New Roman" w:hAnsi="Times New Roman" w:cs="Times New Roman"/>
          <w:sz w:val="24"/>
          <w:szCs w:val="24"/>
        </w:rPr>
        <w:t xml:space="preserve"> о сотрудничестве по адресу:</w:t>
      </w:r>
    </w:p>
    <w:p w:rsidR="00674F6E" w:rsidRDefault="00674F6E" w:rsidP="00490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F6E" w:rsidRDefault="00674F6E" w:rsidP="00490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F6E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(391) 233 – 17- 00 – приемная</w:t>
      </w:r>
    </w:p>
    <w:p w:rsidR="00674F6E" w:rsidRPr="00297091" w:rsidRDefault="00674F6E" w:rsidP="00490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(391) 233 – 17- 01 – директор Калинин Валерий Иванович</w:t>
      </w:r>
    </w:p>
    <w:p w:rsidR="007B0FAA" w:rsidRDefault="00674F6E" w:rsidP="007B0F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(391) 233 – 16 – 97 – гл. инженер Полехин Анатолий Михайлович</w:t>
      </w:r>
    </w:p>
    <w:p w:rsidR="00674F6E" w:rsidRPr="00706AEB" w:rsidRDefault="00674F6E" w:rsidP="007B0F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6A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4F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06AEB">
        <w:rPr>
          <w:rFonts w:ascii="Times New Roman" w:hAnsi="Times New Roman" w:cs="Times New Roman"/>
          <w:sz w:val="24"/>
          <w:szCs w:val="24"/>
        </w:rPr>
        <w:t xml:space="preserve"> :  </w:t>
      </w:r>
      <w:r>
        <w:rPr>
          <w:rFonts w:ascii="Times New Roman" w:hAnsi="Times New Roman" w:cs="Times New Roman"/>
          <w:sz w:val="24"/>
          <w:szCs w:val="24"/>
          <w:lang w:val="en-US"/>
        </w:rPr>
        <w:t>sibekol</w:t>
      </w:r>
      <w:r w:rsidR="00706AEB" w:rsidRPr="00706AE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C29D7" w:rsidRPr="00706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74F6E" w:rsidRPr="00674F6E" w:rsidRDefault="00674F6E" w:rsidP="007B0FA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6A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sibecol@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C29D7" w:rsidRPr="00706A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</w:p>
    <w:p w:rsidR="007B0FAA" w:rsidRPr="00674F6E" w:rsidRDefault="007B0FAA" w:rsidP="003C6C0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0FAA" w:rsidRPr="00674F6E" w:rsidSect="0032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AA6"/>
    <w:multiLevelType w:val="hybridMultilevel"/>
    <w:tmpl w:val="B8D2DC58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15F"/>
    <w:multiLevelType w:val="hybridMultilevel"/>
    <w:tmpl w:val="4C1EA41E"/>
    <w:lvl w:ilvl="0" w:tplc="558C3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715F96"/>
    <w:multiLevelType w:val="hybridMultilevel"/>
    <w:tmpl w:val="6F545F22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5F8C"/>
    <w:multiLevelType w:val="hybridMultilevel"/>
    <w:tmpl w:val="839C578E"/>
    <w:lvl w:ilvl="0" w:tplc="558C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35CB"/>
    <w:multiLevelType w:val="hybridMultilevel"/>
    <w:tmpl w:val="EA7E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5E54D6"/>
    <w:rsid w:val="001D0AE2"/>
    <w:rsid w:val="00290635"/>
    <w:rsid w:val="00297091"/>
    <w:rsid w:val="002B4AFC"/>
    <w:rsid w:val="00320B08"/>
    <w:rsid w:val="003C6C03"/>
    <w:rsid w:val="0049086D"/>
    <w:rsid w:val="00540EAA"/>
    <w:rsid w:val="005729D5"/>
    <w:rsid w:val="00593337"/>
    <w:rsid w:val="005E54D6"/>
    <w:rsid w:val="00674F6E"/>
    <w:rsid w:val="006E3BDE"/>
    <w:rsid w:val="00706AEB"/>
    <w:rsid w:val="00727308"/>
    <w:rsid w:val="0074680A"/>
    <w:rsid w:val="007B0FAA"/>
    <w:rsid w:val="007D61A3"/>
    <w:rsid w:val="0096324A"/>
    <w:rsid w:val="00992F33"/>
    <w:rsid w:val="009D19AD"/>
    <w:rsid w:val="00A112BE"/>
    <w:rsid w:val="00C143C1"/>
    <w:rsid w:val="00CB3895"/>
    <w:rsid w:val="00D21012"/>
    <w:rsid w:val="00DC29D7"/>
    <w:rsid w:val="00DE585C"/>
    <w:rsid w:val="00E76EFE"/>
    <w:rsid w:val="00EE6CE4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D6"/>
    <w:pPr>
      <w:ind w:left="720"/>
      <w:contextualSpacing/>
    </w:pPr>
  </w:style>
  <w:style w:type="table" w:styleId="a4">
    <w:name w:val="Table Grid"/>
    <w:basedOn w:val="a1"/>
    <w:uiPriority w:val="59"/>
    <w:rsid w:val="003C6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хм&amp;K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</dc:creator>
  <cp:keywords/>
  <dc:description/>
  <cp:lastModifiedBy>олег</cp:lastModifiedBy>
  <cp:revision>6</cp:revision>
  <dcterms:created xsi:type="dcterms:W3CDTF">2002-08-20T21:54:00Z</dcterms:created>
  <dcterms:modified xsi:type="dcterms:W3CDTF">2012-02-15T08:21:00Z</dcterms:modified>
</cp:coreProperties>
</file>